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2639140</wp:posOffset>
                </wp:positionH>
                <wp:positionV relativeFrom="line">
                  <wp:posOffset>-152399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-12.0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  <w:color w:val="1f497d"/>
          <w:u w:color="1f497d"/>
        </w:rPr>
      </w:pPr>
      <w:r>
        <w:rPr>
          <w:rFonts w:ascii="Cabin Regular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>: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Stortplaatsen</w:t>
      </w:r>
    </w:p>
    <w:p>
      <w:pPr>
        <w:pStyle w:val="Corps A"/>
        <w:jc w:val="center"/>
        <w:rPr>
          <w:color w:val="000000"/>
          <w:u w:color="000000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1"/>
      <w:bookmarkStart w:name="_Hlk5348247382" w:id="2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3"/>
      <w:bookmarkStart w:name="_Hlk5348247382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  <w:bookmarkEnd w:id="4"/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</w:rPr>
      </w:pPr>
      <w:bookmarkStart w:name="_Hlk5348247382" w:id="5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es</w:t>
      </w:r>
      <w:bookmarkEnd w:id="5"/>
      <w:bookmarkEnd w:id="-1"/>
      <w:r>
        <w:rPr>
          <w:rFonts w:ascii="Open Sans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position w:val="0"/>
          <w:sz w:val="24"/>
          <w:szCs w:val="24"/>
          <w:u w:color="000000"/>
          <w:rtl w:val="0"/>
          <w:lang w:val="en-US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rtl w:val="0"/>
          <w:lang w:val="fr-FR"/>
        </w:rPr>
        <w:t>Associeer afval met de gevolgen voor het milieu bij een stortplaats</w:t>
      </w:r>
      <w:bookmarkStart w:name="_Hlk53482473822" w:id="6"/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i w:val="1"/>
          <w:iCs w:val="1"/>
          <w:color w:val="000000"/>
          <w:position w:val="0"/>
          <w:sz w:val="24"/>
          <w:szCs w:val="24"/>
          <w:u w:color="000000"/>
          <w:rtl w:val="0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Respect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eer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de logische, chronologische volgorde van de situatie</w:t>
      </w:r>
    </w:p>
    <w:p>
      <w:pPr>
        <w:pStyle w:val="Corps A"/>
        <w:numPr>
          <w:ilvl w:val="0"/>
          <w:numId w:val="6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Bekijk en herken logische aanwijzingen in de gebaarde video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rPr>
          <w:rFonts w:ascii="Open Sans" w:cs="Open Sans" w:hAnsi="Open Sans" w:eastAsia="Open Sans"/>
          <w:sz w:val="22"/>
          <w:szCs w:val="22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n-US"/>
          </w:rPr>
          <w:t>https://eur-lex.europa.eu/legal-content/EN/TXT/?uri=uriserv%3AOJ.C_.2018.189.01.0001.01.ENG&amp;toc=OJ%3AC%3A2018%3A189%3ATOC</w:t>
        </w:r>
      </w:hyperlink>
      <w:r>
        <w:rPr>
          <w:rFonts w:ascii="Open Sans"/>
          <w:sz w:val="22"/>
          <w:szCs w:val="22"/>
          <w:u w:color="1f497d"/>
          <w:rtl w:val="0"/>
          <w:lang w:val="fr-FR"/>
        </w:rPr>
        <w:t xml:space="preserve"> 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Hoofdtekst"/>
        <w:rPr>
          <w:rFonts w:ascii="Open Sans" w:cs="Open Sans" w:hAnsi="Open Sans" w:eastAsia="Open Sans"/>
          <w:color w:val="365f91"/>
          <w:u w:color="365f91"/>
        </w:rPr>
      </w:pPr>
      <w:bookmarkStart w:name="_Hlk534824738" w:id="7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7"/>
      <w:bookmarkStart w:name="_Hlk53482473822" w:id="8"/>
      <w:r>
        <w:rPr>
          <w:rFonts w:ascii="Arial Unicode MS" w:cs="Arial Unicode MS" w:hAnsi="Arial Unicode MS" w:eastAsia="Arial Unicode MS"/>
          <w:color w:val="365f91"/>
          <w:sz w:val="22"/>
          <w:szCs w:val="22"/>
          <w:u w:color="365f91"/>
          <w:lang w:val="fr-FR"/>
        </w:rPr>
        <w:br w:type="textWrapping"/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stortplaats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, r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egen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, riv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i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er,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milieu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vervuiling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v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is,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voedsel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,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giftige producten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  <w:r>
        <w:rPr>
          <w:rFonts w:ascii="Open Sans"/>
          <w:b w:val="1"/>
          <w:bCs w:val="1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: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  <w:lang w:val="fr-FR"/>
        </w:rPr>
      </w:pP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Na het bekijken en delen van de video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“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W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aarom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recycle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ren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?</w:t>
      </w:r>
      <w:r>
        <w:rPr>
          <w:rFonts w:hAnsi="Open Sans" w:hint="default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”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http://opensign.eu/nl/thematic_topics/88</w:t>
        </w:r>
      </w:hyperlink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>kan het spel gespeeld worden op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http://opensign.eu/nl/sequence/76</w:t>
        </w:r>
      </w:hyperlink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bookmarkStart w:name="_Hlk534824738" w:id="9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9"/>
      <w:bookmarkStart w:name="_Hlk53482473822" w:id="10"/>
      <w:r>
        <w:rPr>
          <w:rFonts w:ascii="Open Sans"/>
          <w:b w:val="1"/>
          <w:bCs w:val="1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: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nl-NL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computer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internet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verbinding</w:t>
      </w:r>
      <w:r>
        <w:rPr>
          <w:rFonts w:ascii="Arial Unicode MS" w:cs="Arial Unicode MS" w:hAnsi="Arial Unicode MS" w:eastAsia="Arial Unicode MS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11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11"/>
      <w:bookmarkEnd w:id="10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  <w:bookmarkStart w:name="_Hlk53482473822" w:id="12"/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en-US"/>
        </w:rPr>
        <w:t>H</w:t>
      </w:r>
      <w:r>
        <w:rPr>
          <w:rFonts w:ascii="Open Sans"/>
          <w:b w:val="1"/>
          <w:bCs w:val="1"/>
          <w:i w:val="1"/>
          <w:iCs w:val="1"/>
          <w:sz w:val="22"/>
          <w:szCs w:val="22"/>
          <w:u w:color="365f91"/>
          <w:rtl w:val="0"/>
          <w:lang w:val="en-US"/>
        </w:rPr>
        <w:t>erformuleer delen van de video in jullie eigen gebarentaal, herken enkele gebaren die logische associaties maken.</w:t>
      </w:r>
    </w:p>
    <w:p>
      <w:pPr>
        <w:pStyle w:val="Corps A"/>
        <w:rPr>
          <w:rFonts w:ascii="Open Sans" w:cs="Open Sans" w:hAnsi="Open Sans" w:eastAsia="Open Sans"/>
          <w:b w:val="1"/>
          <w:bCs w:val="1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Corps A"/>
        <w:rPr>
          <w:rFonts w:ascii="Open Sans" w:cs="Open Sans" w:hAnsi="Open Sans" w:eastAsia="Open Sans"/>
          <w:u w:color="365f91"/>
        </w:rPr>
      </w:pPr>
    </w:p>
    <w:p>
      <w:pPr>
        <w:pStyle w:val="footer"/>
        <w:jc w:val="both"/>
        <w:rPr>
          <w:sz w:val="20"/>
          <w:szCs w:val="20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</w:t>
      </w:r>
      <w:r>
        <w:rPr>
          <w:sz w:val="20"/>
          <w:szCs w:val="20"/>
          <w:rtl w:val="0"/>
          <w:lang w:val="fr-FR"/>
        </w:rPr>
        <w:t>.</w:t>
      </w:r>
    </w:p>
    <w:p>
      <w:pPr>
        <w:pStyle w:val="footer"/>
        <w:tabs>
          <w:tab w:val="clear" w:pos="4513"/>
          <w:tab w:val="clear" w:pos="9026"/>
        </w:tabs>
        <w:jc w:val="center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</w:pPr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</w:rPr>
        <w:br w:type="page"/>
      </w:r>
    </w:p>
    <w:p>
      <w:pPr>
        <w:pStyle w:val="Corps A"/>
        <w:rPr>
          <w:rFonts w:ascii="Arial Unicode MS" w:cs="Arial Unicode MS" w:hAnsi="Arial Unicode MS" w:eastAsia="Arial Unicode MS"/>
          <w:sz w:val="22"/>
          <w:szCs w:val="22"/>
          <w:u w:color="365f91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9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Stortplaats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: </w:t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http://opensign.eu/nl/sequence/76</w:t>
        </w:r>
      </w:hyperlink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1967196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54.9pt;margin-top:105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6163910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85.3pt;margin-top:105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4063708</wp:posOffset>
                </wp:positionH>
                <wp:positionV relativeFrom="line">
                  <wp:posOffset>1340676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0.0pt;margin-top:105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732787</wp:posOffset>
                </wp:positionH>
                <wp:positionV relativeFrom="line">
                  <wp:posOffset>289684</wp:posOffset>
                </wp:positionV>
                <wp:extent cx="6446523" cy="5133129"/>
                <wp:effectExtent l="0" t="0" r="0" b="0"/>
                <wp:wrapTopAndBottom distT="152400" distB="152400"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6523" cy="5133129"/>
                          <a:chOff x="0" y="0"/>
                          <a:chExt cx="6446522" cy="5133128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-1" y="0"/>
                            <a:ext cx="6446524" cy="5133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3" name="Shape 1073741833"/>
                        <wps:cNvSpPr/>
                        <wps:spPr>
                          <a:xfrm>
                            <a:off x="-1" y="0"/>
                            <a:ext cx="6446524" cy="5133129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57.7pt;margin-top:22.8pt;width:507.6pt;height:404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446522,5133129">
                <w10:wrap type="topAndBottom" side="bothSides" anchorx="page"/>
                <v:rect id="_x0000_s1031" style="position:absolute;left:0;top:0;width:6446522;height:5133129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446522;height:5133129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765175</wp:posOffset>
            </wp:positionH>
            <wp:positionV relativeFrom="line">
              <wp:posOffset>2368573</wp:posOffset>
            </wp:positionV>
            <wp:extent cx="6369050" cy="2505063"/>
            <wp:effectExtent l="0" t="0" r="0" b="0"/>
            <wp:wrapThrough wrapText="bothSides" distL="152400" distR="152400">
              <wp:wrapPolygon edited="1">
                <wp:start x="0" y="0"/>
                <wp:lineTo x="0" y="21613"/>
                <wp:lineTo x="21600" y="21613"/>
                <wp:lineTo x="21600" y="0"/>
                <wp:lineTo x="0" y="0"/>
              </wp:wrapPolygon>
            </wp:wrapThrough>
            <wp:docPr id="1073741835" name="officeArt object" descr="76-landsfi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76-landsfill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2505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237819</wp:posOffset>
            </wp:positionH>
            <wp:positionV relativeFrom="line">
              <wp:posOffset>999884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6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2.png" descr="Capture d’écran 2019-05-01 à 16.08.03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2293396</wp:posOffset>
            </wp:positionH>
            <wp:positionV relativeFrom="line">
              <wp:posOffset>989725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7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3.png" descr="Capture d’écran 2019-05-01 à 16.07.39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4292098</wp:posOffset>
            </wp:positionH>
            <wp:positionV relativeFrom="line">
              <wp:posOffset>969404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8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4.png" descr="Capture d’écran 2019-05-01 à 16.07.16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List Paragraph"/>
        <w:numPr>
          <w:ilvl w:val="0"/>
          <w:numId w:val="11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14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</w:t>
      </w:r>
      <w:r>
        <w:rPr>
          <w:rFonts w:ascii="Open Sans"/>
          <w:sz w:val="22"/>
          <w:szCs w:val="22"/>
          <w:rtl w:val="0"/>
          <w:lang w:val="fr-FR"/>
        </w:rPr>
        <w:t>Waarom</w:t>
      </w:r>
      <w:r>
        <w:rPr>
          <w:rFonts w:ascii="Open Sans"/>
          <w:sz w:val="22"/>
          <w:szCs w:val="22"/>
          <w:rtl w:val="0"/>
          <w:lang w:val="fr-FR"/>
        </w:rPr>
        <w:t xml:space="preserve"> recycle</w:t>
      </w:r>
      <w:r>
        <w:rPr>
          <w:rFonts w:ascii="Open Sans"/>
          <w:sz w:val="22"/>
          <w:szCs w:val="22"/>
          <w:rtl w:val="0"/>
          <w:lang w:val="fr-FR"/>
        </w:rPr>
        <w:t>ren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4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Themati</w:t>
      </w:r>
      <w:r>
        <w:rPr>
          <w:rFonts w:ascii="Open Sans"/>
          <w:sz w:val="22"/>
          <w:szCs w:val="22"/>
          <w:rtl w:val="0"/>
          <w:lang w:val="fr-FR"/>
        </w:rPr>
        <w:t>s</w:t>
      </w:r>
      <w:r>
        <w:rPr>
          <w:rFonts w:ascii="Open Sans"/>
          <w:sz w:val="22"/>
          <w:szCs w:val="22"/>
          <w:rtl w:val="0"/>
          <w:lang w:val="fr-FR"/>
        </w:rPr>
        <w:t>c</w:t>
      </w:r>
      <w:r>
        <w:rPr>
          <w:rFonts w:ascii="Open Sans"/>
          <w:sz w:val="22"/>
          <w:szCs w:val="22"/>
          <w:rtl w:val="0"/>
          <w:lang w:val="fr-FR"/>
        </w:rPr>
        <w:t>he</w:t>
      </w:r>
      <w:r>
        <w:rPr>
          <w:rFonts w:ascii="Open Sans"/>
          <w:sz w:val="22"/>
          <w:szCs w:val="22"/>
          <w:rtl w:val="0"/>
          <w:lang w:val="fr-FR"/>
        </w:rPr>
        <w:t xml:space="preserve"> video: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>- ho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?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http://opensign.eu/nl/thematic_topics/88</w:t>
        </w:r>
      </w:hyperlink>
    </w:p>
    <w:p>
      <w:pPr>
        <w:pStyle w:val="Corps A"/>
        <w:numPr>
          <w:ilvl w:val="0"/>
          <w:numId w:val="16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 Game: Recycl</w:t>
      </w:r>
      <w:r>
        <w:rPr>
          <w:rFonts w:ascii="Open Sans"/>
          <w:sz w:val="22"/>
          <w:szCs w:val="22"/>
          <w:rtl w:val="0"/>
          <w:lang w:val="fr-FR"/>
        </w:rPr>
        <w:t>eren1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http://opensign.eu/nl/memory_game/51</w:t>
        </w:r>
      </w:hyperlink>
    </w:p>
    <w:p>
      <w:pPr>
        <w:pStyle w:val="Corps A"/>
        <w:numPr>
          <w:ilvl w:val="0"/>
          <w:numId w:val="16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Memory</w:t>
      </w:r>
      <w:r>
        <w:rPr>
          <w:rFonts w:ascii="Open Sans"/>
          <w:sz w:val="22"/>
          <w:szCs w:val="22"/>
          <w:rtl w:val="0"/>
          <w:lang w:val="fr-FR"/>
        </w:rPr>
        <w:t xml:space="preserve"> spel</w:t>
      </w:r>
      <w:r>
        <w:rPr>
          <w:rFonts w:ascii="Open Sans"/>
          <w:sz w:val="22"/>
          <w:szCs w:val="22"/>
          <w:rtl w:val="0"/>
          <w:lang w:val="fr-FR"/>
        </w:rPr>
        <w:t>: Recycl</w:t>
      </w:r>
      <w:r>
        <w:rPr>
          <w:rFonts w:ascii="Open Sans"/>
          <w:sz w:val="22"/>
          <w:szCs w:val="22"/>
          <w:rtl w:val="0"/>
          <w:lang w:val="fr-FR"/>
        </w:rPr>
        <w:t>eren</w:t>
      </w:r>
      <w:r>
        <w:rPr>
          <w:rFonts w:ascii="Open Sans"/>
          <w:sz w:val="22"/>
          <w:szCs w:val="22"/>
          <w:rtl w:val="0"/>
          <w:lang w:val="fr-FR"/>
        </w:rPr>
        <w:t xml:space="preserve"> 2 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http://opensign.eu/nl/memory_game/75</w:t>
        </w:r>
      </w:hyperlink>
    </w:p>
    <w:p>
      <w:pPr>
        <w:pStyle w:val="Corps A"/>
        <w:numPr>
          <w:ilvl w:val="0"/>
          <w:numId w:val="16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Quiz: Recycl</w:t>
      </w:r>
      <w:r>
        <w:rPr>
          <w:rFonts w:ascii="Open Sans"/>
          <w:sz w:val="22"/>
          <w:szCs w:val="22"/>
          <w:rtl w:val="0"/>
          <w:lang w:val="fr-FR"/>
        </w:rPr>
        <w:t>eerbaar</w:t>
      </w:r>
      <w:r>
        <w:rPr>
          <w:rFonts w:ascii="Open Sans"/>
          <w:sz w:val="22"/>
          <w:szCs w:val="22"/>
          <w:rtl w:val="0"/>
          <w:lang w:val="fr-FR"/>
        </w:rPr>
        <w:t xml:space="preserve"> ? : </w:t>
      </w:r>
      <w:hyperlink r:id="rId17" w:history="1">
        <w:r>
          <w:rPr>
            <w:rStyle w:val="Koppeling"/>
            <w:rFonts w:ascii="Open Sans"/>
            <w:rtl w:val="0"/>
            <w:lang w:val="nl-NL"/>
          </w:rPr>
          <w:t>http://opensign.eu/nl/multiplechoice/77</w:t>
        </w:r>
      </w:hyperlink>
    </w:p>
    <w:p>
      <w:pPr>
        <w:pStyle w:val="Corps A"/>
        <w:ind w:left="360" w:firstLine="0"/>
      </w:pPr>
      <w:r>
        <w:rPr>
          <w:rFonts w:ascii="Open Sans" w:cs="Open Sans" w:hAnsi="Open Sans" w:eastAsia="Open Sans"/>
          <w:sz w:val="22"/>
          <w:szCs w:val="22"/>
        </w:rPr>
      </w:r>
    </w:p>
    <w:sectPr>
      <w:headerReference w:type="default" r:id="rId18"/>
      <w:footerReference w:type="default" r:id="rId1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4"/>
        <w:szCs w:val="24"/>
        <w:lang w:val="en-US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" w:cs="Open Sans" w:hAnsi="Open Sans" w:eastAsia="Open Sans"/>
        <w:b w:val="1"/>
        <w:bCs w:val="1"/>
        <w:i w:val="1"/>
        <w:iCs w:val="1"/>
        <w:position w:val="0"/>
        <w:sz w:val="22"/>
        <w:szCs w:val="22"/>
        <w:lang w:val="fr-FR"/>
      </w:rPr>
    </w:lvl>
  </w:abstractNum>
  <w:abstractNum w:abstractNumId="3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5">
    <w:multiLevelType w:val="multilevel"/>
    <w:styleLink w:val="List 1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rtl w:val="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7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8">
    <w:multiLevelType w:val="multilevel"/>
    <w:styleLink w:val="List 2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9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10">
    <w:multiLevelType w:val="multilevel"/>
    <w:styleLink w:val="List 3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2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3">
    <w:multiLevelType w:val="multilevel"/>
    <w:styleLink w:val="List 4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4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position w:val="0"/>
        <w:sz w:val="22"/>
        <w:szCs w:val="22"/>
        <w:lang w:val="fr-FR"/>
      </w:rPr>
    </w:lvl>
  </w:abstractNum>
  <w:abstractNum w:abstractNumId="15">
    <w:multiLevelType w:val="multilevel"/>
    <w:styleLink w:val="List 5"/>
    <w:lvl w:ilvl="0">
      <w:start w:val="3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position w:val="0"/>
        <w:sz w:val="22"/>
        <w:szCs w:val="22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numbering" w:styleId="List 1">
    <w:name w:val="List 1"/>
    <w:basedOn w:val="Geïmporteerde stijl 1"/>
    <w:next w:val="List 1"/>
    <w:pPr>
      <w:numPr>
        <w:numId w:val="4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2">
    <w:name w:val="List 2"/>
    <w:basedOn w:val="Geïmporteerde stijl 2"/>
    <w:next w:val="List 2"/>
    <w:pPr>
      <w:numPr>
        <w:numId w:val="7"/>
      </w:numPr>
    </w:pPr>
  </w:style>
  <w:style w:type="numbering" w:styleId="Geïmporteerde stijl 2">
    <w:name w:val="Geïmporteerde stijl 2"/>
    <w:next w:val="Geïmporteerde stijl 2"/>
    <w:pPr>
      <w:numPr>
        <w:numId w:val="8"/>
      </w:numPr>
    </w:pPr>
  </w:style>
  <w:style w:type="numbering" w:styleId="List 3">
    <w:name w:val="List 3"/>
    <w:basedOn w:val="Geïmporteerde stijl 2"/>
    <w:next w:val="List 3"/>
    <w:pPr>
      <w:numPr>
        <w:numId w:val="10"/>
      </w:numPr>
    </w:pPr>
  </w:style>
  <w:style w:type="numbering" w:styleId="List 4">
    <w:name w:val="List 4"/>
    <w:basedOn w:val="Geïmporteerde stijl 3"/>
    <w:next w:val="List 4"/>
    <w:pPr>
      <w:numPr>
        <w:numId w:val="12"/>
      </w:numPr>
    </w:pPr>
  </w:style>
  <w:style w:type="numbering" w:styleId="Geïmporteerde stijl 3">
    <w:name w:val="Geïmporteerde stijl 3"/>
    <w:next w:val="Geïmporteerde stijl 3"/>
    <w:pPr>
      <w:numPr>
        <w:numId w:val="13"/>
      </w:numPr>
    </w:pPr>
  </w:style>
  <w:style w:type="numbering" w:styleId="List 5">
    <w:name w:val="List 5"/>
    <w:basedOn w:val="Geïmporteerde stijl 3"/>
    <w:next w:val="List 5"/>
    <w:pPr>
      <w:numPr>
        <w:numId w:val="15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88" TargetMode="External"/><Relationship Id="rId6" Type="http://schemas.openxmlformats.org/officeDocument/2006/relationships/hyperlink" Target="http://opensign.eu/nl/sequence/76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opensign.eu/nl/sequence/76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opensign.eu/nl/multiplechoice/77" TargetMode="External"/><Relationship Id="rId14" Type="http://schemas.openxmlformats.org/officeDocument/2006/relationships/hyperlink" Target="http://opensign.eu/nl/multiplechoice/77" TargetMode="External"/><Relationship Id="rId15" Type="http://schemas.openxmlformats.org/officeDocument/2006/relationships/hyperlink" Target="http://opensign.eu/nl/memory_game/51" TargetMode="External"/><Relationship Id="rId16" Type="http://schemas.openxmlformats.org/officeDocument/2006/relationships/hyperlink" Target="http://opensign.eu/nl/memory_game/75" TargetMode="External"/><Relationship Id="rId17" Type="http://schemas.openxmlformats.org/officeDocument/2006/relationships/hyperlink" Target="http://opensign.eu/nl/multiplechoice/77" TargetMode="Externa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numbering" Target="numbering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